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ОСМОТРА ТЕХНИЧЕСКОГО СОСТОЯНИЯ АВТОМОБИЛЯ</w:t>
      </w:r>
    </w:p>
    <w:p>
      <w:pPr>
        <w:jc w:val="center"/>
      </w:pPr>
      <w:r>
        <w:rPr>
          <w:color w:val="444444"/>
          <w:sz w:val="15"/>
        </w:rPr>
        <w:t>Оценка технического состояния автомототранспортного средства по системам и узлам, выявленные неисправности и заключение о пригодности к дальнейшей эксплуатации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осмотра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ВЛАДЕЛЕЦ АВТОМОБИЛЯ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владельца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Инвентарный номер (если ТС на балансе)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осмотра,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ввода в эксплуатацию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осмотра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проведения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ТЕХНИЧЕСКОЕ СОСТОЯНИЕ ПО СИСТЕМАМ И УЗЛАМ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154"/>
        <w:gridCol w:w="2585"/>
        <w:gridCol w:w="3555"/>
        <w:gridCol w:w="1939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Система, узел</w:t>
            </w:r>
          </w:p>
        </w:tc>
        <w:tc>
          <w:tcPr>
            <w:tcW w:type="dxa" w:w="258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Что проверялось</w:t>
            </w:r>
          </w:p>
        </w:tc>
        <w:tc>
          <w:tcPr>
            <w:tcW w:type="dxa" w:w="355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Выявленное состояние, замеренное значение</w:t>
            </w:r>
          </w:p>
        </w:tc>
        <w:tc>
          <w:tcPr>
            <w:tcW w:type="dxa" w:w="19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Оценка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</w:tbl>
    <w:p>
      <w:r>
        <w:rPr>
          <w:color w:val="333333"/>
          <w:sz w:val="15"/>
        </w:rPr>
        <w:t>Оценка по каждой строке выбирается из четырёх: «исправно», «ограниченно исправно» (работает, но требует внимания в обозримый срок), «требует ремонта», «не исправно» (эксплуатация невозможна). Состояние описывается замеренным значением там, где замер возможен: «изношено» — мнение, «3,5 мм при пределе 3,0 мм» — факт, который можно перепроверить.</w:t>
      </w:r>
    </w:p>
    <w:p>
      <w:pPr>
        <w:spacing w:before="120" w:after="40"/>
      </w:pPr>
      <w:r>
        <w:rPr>
          <w:b/>
          <w:sz w:val="16"/>
        </w:rPr>
        <w:t>ВЫЯВЛЕННЫЕ НЕИСПРАВНОСТИ И РЕКОМЕНДУЕМЫЕ РАБОТЫ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986"/>
        <w:gridCol w:w="4093"/>
        <w:gridCol w:w="2154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98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Неисправность (позиция из таблицы выше)</w:t>
            </w:r>
          </w:p>
        </w:tc>
        <w:tc>
          <w:tcPr>
            <w:tcW w:type="dxa" w:w="40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Рекомендуемое действие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Срочность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ИТОГОВАЯ ОЦЕНКА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Общая оценка технического состояния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Пригодность к дальнейшей эксплуатации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Целесообразность ремонта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устранения выявленных неисправностей настоящим актом не определяется и оформляется отдельным документом — сметой или дефектовочной ведомостью. Настоящий акт также не является расчётом стоимости восстановительного ремонта для страхового возмещения.</w:t>
      </w:r>
    </w:p>
    <w:p>
      <w:r>
        <w:rPr>
          <w:sz w:val="15"/>
        </w:rPr>
        <w:t>Осмотр проведён в присутствии представителя владельца. С выявленным состоянием систем и узлов, перечнем неисправностей и заключением ознакомлен.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осмотр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 осмотра (члена комиссии)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владельца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осмотра технического состояния автомобиля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Акт фиксирует техническое состояние на дату осмотра и не заменяет расчёт стоимости восстановительного ремонта по Единой методике (Положение Банка России № 755-П). Разбор каждой графы — car9.ru/dokumenty/tehnicheskiy-akt-osmotra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ОСМОТРА ТЕХНИЧЕСКОГО СОСТОЯНИЯ АВТОМОБИЛЯ</w:t>
      </w:r>
    </w:p>
    <w:p>
      <w:pPr>
        <w:jc w:val="center"/>
      </w:pPr>
      <w:r>
        <w:rPr>
          <w:color w:val="444444"/>
          <w:sz w:val="15"/>
        </w:rPr>
        <w:t>Оценка технического состояния автомототранспортного средства по системам и узлам, выявленные неисправности и заключение о пригодности к дальнейшей эксплуатации</w:t>
      </w:r>
    </w:p>
    <w:p>
      <w:pPr>
        <w:jc w:val="center"/>
      </w:pPr>
      <w:r>
        <w:rPr>
          <w:b/>
          <w:sz w:val="16"/>
        </w:rPr>
        <w:t>ОБРАЗЕЦ ЗАПОЛНЕНИЯ — замеры,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осмотра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ТО-2026-00034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от «14» августа 2026 г.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служебная записка от 12.08.2026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ВЛАДЕЛЕЦ АВТОМОБИЛЯ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владельца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Инвентарный номер (если ТС на балансе)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ООО «Северторг»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1145190000000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ОС-00147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Lada Largus, фургон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С 789 СС 51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2017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осмотра,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ввода в эксплуатацию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XTAKS0Y5LH0000000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312 400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18.05.2017</w:t>
            </w:r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осмотра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проведения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г. Мурманск, ул. Заречная, д. 14, бокс 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14.08.2026, 10:00–12:30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осмотр на подъёмнике, инструментальный контроль, пробная поездка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подъёмник, компрессометр, штангенциркуль, люфт-детектор, диагностический сканер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23 снимка, приложение к акту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ТЕХНИЧЕСКОЕ СОСТОЯНИЕ ПО СИСТЕМАМ И УЗЛАМ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154"/>
        <w:gridCol w:w="2585"/>
        <w:gridCol w:w="3555"/>
        <w:gridCol w:w="1939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Система, узел</w:t>
            </w:r>
          </w:p>
        </w:tc>
        <w:tc>
          <w:tcPr>
            <w:tcW w:type="dxa" w:w="258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Что проверялось</w:t>
            </w:r>
          </w:p>
        </w:tc>
        <w:tc>
          <w:tcPr>
            <w:tcW w:type="dxa" w:w="3555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Выявленное состояние, замеренное значение</w:t>
            </w:r>
          </w:p>
        </w:tc>
        <w:tc>
          <w:tcPr>
            <w:tcW w:type="dxa" w:w="19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Оценка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154"/>
          </w:tcPr>
          <w:p>
            <w:r>
              <w:t>Двигатель</w:t>
            </w:r>
          </w:p>
        </w:tc>
        <w:tc>
          <w:tcPr>
            <w:tcW w:type="dxa" w:w="2585"/>
          </w:tcPr>
          <w:p>
            <w:r>
              <w:t>Компрессия по цилиндрам, течи, посторонние шумы</w:t>
            </w:r>
          </w:p>
        </w:tc>
        <w:tc>
          <w:tcPr>
            <w:tcW w:type="dxa" w:w="3555"/>
          </w:tcPr>
          <w:p>
            <w:r>
              <w:t>Компрессия 9,5 / 9,3 / 9,6 / 9,4 бар при норме не ниже 10,0; течь масла по прокладке клапанной крышки</w:t>
            </w:r>
          </w:p>
        </w:tc>
        <w:tc>
          <w:tcPr>
            <w:tcW w:type="dxa" w:w="1939"/>
          </w:tcPr>
          <w:p>
            <w:r>
              <w:t>Требует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154"/>
          </w:tcPr>
          <w:p>
            <w:r>
              <w:t>Система охлаждения</w:t>
            </w:r>
          </w:p>
        </w:tc>
        <w:tc>
          <w:tcPr>
            <w:tcW w:type="dxa" w:w="2585"/>
          </w:tcPr>
          <w:p>
            <w:r>
              <w:t>Уровень, состояние патрубков и радиатора</w:t>
            </w:r>
          </w:p>
        </w:tc>
        <w:tc>
          <w:tcPr>
            <w:tcW w:type="dxa" w:w="3555"/>
          </w:tcPr>
          <w:p>
            <w:r>
              <w:t>Патрубки задубели, следы течи по нижнему патрубку радиатора</w:t>
            </w:r>
          </w:p>
        </w:tc>
        <w:tc>
          <w:tcPr>
            <w:tcW w:type="dxa" w:w="1939"/>
          </w:tcPr>
          <w:p>
            <w:r>
              <w:t>Требует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154"/>
          </w:tcPr>
          <w:p>
            <w:r>
              <w:t>Коробка передач, сцепление</w:t>
            </w:r>
          </w:p>
        </w:tc>
        <w:tc>
          <w:tcPr>
            <w:tcW w:type="dxa" w:w="2585"/>
          </w:tcPr>
          <w:p>
            <w:r>
              <w:t>Работа под нагрузкой, течи, чёткость включения</w:t>
            </w:r>
          </w:p>
        </w:tc>
        <w:tc>
          <w:tcPr>
            <w:tcW w:type="dxa" w:w="3555"/>
          </w:tcPr>
          <w:p>
            <w:r>
              <w:t>Пробуксовка сцепления на 4-й и 5-й передачах под нагрузкой</w:t>
            </w:r>
          </w:p>
        </w:tc>
        <w:tc>
          <w:tcPr>
            <w:tcW w:type="dxa" w:w="1939"/>
          </w:tcPr>
          <w:p>
            <w:r>
              <w:t>Требует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154"/>
          </w:tcPr>
          <w:p>
            <w:r>
              <w:t>Ходовая часть</w:t>
            </w:r>
          </w:p>
        </w:tc>
        <w:tc>
          <w:tcPr>
            <w:tcW w:type="dxa" w:w="2585"/>
          </w:tcPr>
          <w:p>
            <w:r>
              <w:t>Люфты, амортизаторы, сайлентблоки</w:t>
            </w:r>
          </w:p>
        </w:tc>
        <w:tc>
          <w:tcPr>
            <w:tcW w:type="dxa" w:w="3555"/>
          </w:tcPr>
          <w:p>
            <w:r>
              <w:t>Люфт рулевых наконечников, разрушение сайлентблоков задней балки</w:t>
            </w:r>
          </w:p>
        </w:tc>
        <w:tc>
          <w:tcPr>
            <w:tcW w:type="dxa" w:w="1939"/>
          </w:tcPr>
          <w:p>
            <w:r>
              <w:t>Требует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154"/>
          </w:tcPr>
          <w:p>
            <w:r>
              <w:t>Тормозная система</w:t>
            </w:r>
          </w:p>
        </w:tc>
        <w:tc>
          <w:tcPr>
            <w:tcW w:type="dxa" w:w="2585"/>
          </w:tcPr>
          <w:p>
            <w:r>
              <w:t>Толщина колодок и дисков, состояние трубок</w:t>
            </w:r>
          </w:p>
        </w:tc>
        <w:tc>
          <w:tcPr>
            <w:tcW w:type="dxa" w:w="3555"/>
          </w:tcPr>
          <w:p>
            <w:r>
              <w:t>Остаточная толщина передних колодок 3,5 мм при пределе 3,0 мм; коррозия тормозных трубок</w:t>
            </w:r>
          </w:p>
        </w:tc>
        <w:tc>
          <w:tcPr>
            <w:tcW w:type="dxa" w:w="1939"/>
          </w:tcPr>
          <w:p>
            <w:r>
              <w:t>Ограниченно исправно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154"/>
          </w:tcPr>
          <w:p>
            <w:r>
              <w:t>Рулевое управление</w:t>
            </w:r>
          </w:p>
        </w:tc>
        <w:tc>
          <w:tcPr>
            <w:tcW w:type="dxa" w:w="2585"/>
          </w:tcPr>
          <w:p>
            <w:r>
              <w:t>Люфт рулевого колеса, работа усилителя</w:t>
            </w:r>
          </w:p>
        </w:tc>
        <w:tc>
          <w:tcPr>
            <w:tcW w:type="dxa" w:w="3555"/>
          </w:tcPr>
          <w:p>
            <w:r>
              <w:t>Люфт в пределах нормы, усилитель работает штатно</w:t>
            </w:r>
          </w:p>
        </w:tc>
        <w:tc>
          <w:tcPr>
            <w:tcW w:type="dxa" w:w="1939"/>
          </w:tcPr>
          <w:p>
            <w:r>
              <w:t>Исправно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154"/>
          </w:tcPr>
          <w:p>
            <w:r>
              <w:t>Электрооборудование</w:t>
            </w:r>
          </w:p>
        </w:tc>
        <w:tc>
          <w:tcPr>
            <w:tcW w:type="dxa" w:w="2585"/>
          </w:tcPr>
          <w:p>
            <w:r>
              <w:t>Генератор, стартер, приборы, внешние световые приборы</w:t>
            </w:r>
          </w:p>
        </w:tc>
        <w:tc>
          <w:tcPr>
            <w:tcW w:type="dxa" w:w="3555"/>
          </w:tcPr>
          <w:p>
            <w:r>
              <w:t>Не работает левый передний повторитель поворота; генератор и стартер в норме</w:t>
            </w:r>
          </w:p>
        </w:tc>
        <w:tc>
          <w:tcPr>
            <w:tcW w:type="dxa" w:w="1939"/>
          </w:tcPr>
          <w:p>
            <w:r>
              <w:t>Ограниченно исправно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154"/>
          </w:tcPr>
          <w:p>
            <w:r>
              <w:t>Кузов, салон</w:t>
            </w:r>
          </w:p>
        </w:tc>
        <w:tc>
          <w:tcPr>
            <w:tcW w:type="dxa" w:w="2585"/>
          </w:tcPr>
          <w:p>
            <w:r>
              <w:t>Коррозия, геометрия, состояние салона</w:t>
            </w:r>
          </w:p>
        </w:tc>
        <w:tc>
          <w:tcPr>
            <w:tcW w:type="dxa" w:w="3555"/>
          </w:tcPr>
          <w:p>
            <w:r>
              <w:t>Сквозная коррозия порогов с обеих сторон, коррозия арок задних колёс</w:t>
            </w:r>
          </w:p>
        </w:tc>
        <w:tc>
          <w:tcPr>
            <w:tcW w:type="dxa" w:w="1939"/>
          </w:tcPr>
          <w:p>
            <w:r>
              <w:t>Требует ремонта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154"/>
          </w:tcPr>
          <w:p>
            <w:r>
              <w:t>Шины, диски</w:t>
            </w:r>
          </w:p>
        </w:tc>
        <w:tc>
          <w:tcPr>
            <w:tcW w:type="dxa" w:w="2585"/>
          </w:tcPr>
          <w:p>
            <w:r>
              <w:t>Остаточная глубина протектора, равномерность износа</w:t>
            </w:r>
          </w:p>
        </w:tc>
        <w:tc>
          <w:tcPr>
            <w:tcW w:type="dxa" w:w="3555"/>
          </w:tcPr>
          <w:p>
            <w:r>
              <w:t>Протектор 2,5 мм при минимально допустимой 1,6 мм, износ неравномерный</w:t>
            </w:r>
          </w:p>
        </w:tc>
        <w:tc>
          <w:tcPr>
            <w:tcW w:type="dxa" w:w="1939"/>
          </w:tcPr>
          <w:p>
            <w:r>
              <w:t>Ограниченно исправно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154"/>
          </w:tcPr>
          <w:p>
            <w:r/>
          </w:p>
        </w:tc>
        <w:tc>
          <w:tcPr>
            <w:tcW w:type="dxa" w:w="2585"/>
          </w:tcPr>
          <w:p>
            <w:r/>
          </w:p>
        </w:tc>
        <w:tc>
          <w:tcPr>
            <w:tcW w:type="dxa" w:w="3555"/>
          </w:tcPr>
          <w:p>
            <w:r/>
          </w:p>
        </w:tc>
        <w:tc>
          <w:tcPr>
            <w:tcW w:type="dxa" w:w="1939"/>
          </w:tcPr>
          <w:p>
            <w:r/>
          </w:p>
        </w:tc>
      </w:tr>
    </w:tbl>
    <w:p>
      <w:r>
        <w:rPr>
          <w:color w:val="333333"/>
          <w:sz w:val="15"/>
        </w:rPr>
        <w:t>Оценка по каждой строке выбирается из четырёх: «исправно», «ограниченно исправно» (работает, но требует внимания в обозримый срок), «требует ремонта», «не исправно» (эксплуатация невозможна). Состояние описывается замеренным значением там, где замер возможен: «изношено» — мнение, «3,5 мм при пределе 3,0 мм» — факт, который можно перепроверить.</w:t>
      </w:r>
    </w:p>
    <w:p>
      <w:pPr>
        <w:spacing w:before="120" w:after="40"/>
      </w:pPr>
      <w:r>
        <w:rPr>
          <w:b/>
          <w:sz w:val="16"/>
        </w:rPr>
        <w:t>ВЫЯВЛЕННЫЕ НЕИСПРАВНОСТИ И РЕКОМЕНДУЕМЫЕ РАБОТЫ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3986"/>
        <w:gridCol w:w="4093"/>
        <w:gridCol w:w="2154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398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Неисправность (позиция из таблицы выше)</w:t>
            </w:r>
          </w:p>
        </w:tc>
        <w:tc>
          <w:tcPr>
            <w:tcW w:type="dxa" w:w="4093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Рекомендуемое действие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Срочность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986"/>
          </w:tcPr>
          <w:p>
            <w:r>
              <w:t>Течь охлаждающей жидкости, поз. 2</w:t>
            </w:r>
          </w:p>
        </w:tc>
        <w:tc>
          <w:tcPr>
            <w:tcW w:type="dxa" w:w="4093"/>
          </w:tcPr>
          <w:p>
            <w:r>
              <w:t>Замена нижнего патрубка радиатора и хомутов</w:t>
            </w:r>
          </w:p>
        </w:tc>
        <w:tc>
          <w:tcPr>
            <w:tcW w:type="dxa" w:w="2154"/>
          </w:tcPr>
          <w:p>
            <w:r>
              <w:t>Срочно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986"/>
          </w:tcPr>
          <w:p>
            <w:r>
              <w:t>Пробуксовка сцепления, поз. 3</w:t>
            </w:r>
          </w:p>
        </w:tc>
        <w:tc>
          <w:tcPr>
            <w:tcW w:type="dxa" w:w="4093"/>
          </w:tcPr>
          <w:p>
            <w:r>
              <w:t>Замена комплекта сцепления</w:t>
            </w:r>
          </w:p>
        </w:tc>
        <w:tc>
          <w:tcPr>
            <w:tcW w:type="dxa" w:w="2154"/>
          </w:tcPr>
          <w:p>
            <w:r>
              <w:t>Срочно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986"/>
          </w:tcPr>
          <w:p>
            <w:r>
              <w:t>Люфты ходовой части, поз. 4</w:t>
            </w:r>
          </w:p>
        </w:tc>
        <w:tc>
          <w:tcPr>
            <w:tcW w:type="dxa" w:w="4093"/>
          </w:tcPr>
          <w:p>
            <w:r>
              <w:t>Замена рулевых наконечников и сайлентблоков задней балки</w:t>
            </w:r>
          </w:p>
        </w:tc>
        <w:tc>
          <w:tcPr>
            <w:tcW w:type="dxa" w:w="2154"/>
          </w:tcPr>
          <w:p>
            <w:r>
              <w:t>Срочно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986"/>
          </w:tcPr>
          <w:p>
            <w:r>
              <w:t>Коррозия тормозных трубок, поз. 5</w:t>
            </w:r>
          </w:p>
        </w:tc>
        <w:tc>
          <w:tcPr>
            <w:tcW w:type="dxa" w:w="4093"/>
          </w:tcPr>
          <w:p>
            <w:r>
              <w:t>Замена тормозных трубок</w:t>
            </w:r>
          </w:p>
        </w:tc>
        <w:tc>
          <w:tcPr>
            <w:tcW w:type="dxa" w:w="2154"/>
          </w:tcPr>
          <w:p>
            <w:r>
              <w:t>Срочно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986"/>
          </w:tcPr>
          <w:p>
            <w:r>
              <w:t>Течь масла ДВС, поз. 1</w:t>
            </w:r>
          </w:p>
        </w:tc>
        <w:tc>
          <w:tcPr>
            <w:tcW w:type="dxa" w:w="4093"/>
          </w:tcPr>
          <w:p>
            <w:r>
              <w:t>Замена прокладки клапанной крышки</w:t>
            </w:r>
          </w:p>
        </w:tc>
        <w:tc>
          <w:tcPr>
            <w:tcW w:type="dxa" w:w="2154"/>
          </w:tcPr>
          <w:p>
            <w:r>
              <w:t>Планово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3986"/>
          </w:tcPr>
          <w:p>
            <w:r>
              <w:t>Сквозная коррозия порогов и арок, поз. 8</w:t>
            </w:r>
          </w:p>
        </w:tc>
        <w:tc>
          <w:tcPr>
            <w:tcW w:type="dxa" w:w="4093"/>
          </w:tcPr>
          <w:p>
            <w:r>
              <w:t>Ремонт с заменой участков металла и окраской</w:t>
            </w:r>
          </w:p>
        </w:tc>
        <w:tc>
          <w:tcPr>
            <w:tcW w:type="dxa" w:w="2154"/>
          </w:tcPr>
          <w:p>
            <w:r>
              <w:t>Планово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3986"/>
          </w:tcPr>
          <w:p>
            <w:r>
              <w:t>Неисправность светового прибора, поз. 7</w:t>
            </w:r>
          </w:p>
        </w:tc>
        <w:tc>
          <w:tcPr>
            <w:tcW w:type="dxa" w:w="4093"/>
          </w:tcPr>
          <w:p>
            <w:r>
              <w:t>Замена повторителя поворота</w:t>
            </w:r>
          </w:p>
        </w:tc>
        <w:tc>
          <w:tcPr>
            <w:tcW w:type="dxa" w:w="2154"/>
          </w:tcPr>
          <w:p>
            <w:r>
              <w:t>Планово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3986"/>
          </w:tcPr>
          <w:p>
            <w:r/>
          </w:p>
        </w:tc>
        <w:tc>
          <w:tcPr>
            <w:tcW w:type="dxa" w:w="4093"/>
          </w:tcPr>
          <w:p>
            <w:r/>
          </w:p>
        </w:tc>
        <w:tc>
          <w:tcPr>
            <w:tcW w:type="dxa" w:w="2154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ИТОГОВАЯ ОЦЕНКА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Общая оценка технического состояния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Пригодность к дальнейшей эксплуатации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Целесообразность ремонта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ограниченно исправно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после устранения срочных неисправностей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выносится на решение собственника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Автомобиль находится в ограниченно исправном состоянии. Эксплуатация до устранения неисправностей, отмеченных как срочные (позиции 1–4), не рекомендуется: они влияют на безопасность движения. Совокупный объём работ при пробеге 312 400 км сопоставим с остаточной стоимостью автомобиля, поэтому вопрос о целесообразности ремонта выносится на решение собственника.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устранения выявленных неисправностей настоящим актом не определяется и оформляется отдельным документом — сметой или дефектовочной ведомостью. Настоящий акт также не является расчётом стоимости восстановительного ремонта для страхового возмещения.</w:t>
      </w:r>
    </w:p>
    <w:p>
      <w:r>
        <w:rPr>
          <w:sz w:val="15"/>
        </w:rPr>
        <w:t>Осмотр проведён в присутствии представителя владельца. С выявленным состоянием систем и узлов, перечнем неисправностей и заключением ознакомлен.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осмотр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 осмотра (члена комиссии)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владельца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Мастер-диагност Сидоров В. Н.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Механик Гусев П. А.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Никитин С. В.</w:t>
            </w:r>
          </w:p>
        </w:tc>
      </w:tr>
    </w:tbl>
    <w:p>
      <w:r>
        <w:rPr>
          <w:color w:val="666666"/>
          <w:sz w:val="14"/>
        </w:rPr>
        <w:t>Утверждённой формы акта осмотра технического состояния автомобиля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Акт фиксирует техническое состояние на дату осмотра и не заменяет расчёт стоимости восстановительного ремонта по Единой методике (Положение Банка России № 755-П). Разбор каждой графы — car9.ru/dokumenty/tehnicheskiy-akt-osmotra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