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ДЕФЕКТОВОЧНАЯ ВЕДОМОСТЬ</w:t>
      </w:r>
    </w:p>
    <w:p>
      <w:pPr>
        <w:jc w:val="center"/>
      </w:pPr>
      <w:r>
        <w:rPr>
          <w:color w:val="444444"/>
          <w:sz w:val="15"/>
        </w:rPr>
        <w:t>Перечень дефектов, выявленных при дефектовке автомототранспортного средства, и предварительная стоимость их устранения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Дефектовочная ведомость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 или наименование организации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дефектовки,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Заявленная неисправность (со слов заказчика)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908"/>
        <w:gridCol w:w="3339"/>
        <w:gridCol w:w="1831"/>
        <w:gridCol w:w="2154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 (артикул)</w:t>
            </w:r>
          </w:p>
        </w:tc>
        <w:tc>
          <w:tcPr>
            <w:tcW w:type="dxa" w:w="33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Выявленный дефект, замеренное значение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Способ выявления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>
      <w:r>
        <w:rPr>
          <w:color w:val="333333"/>
          <w:sz w:val="15"/>
        </w:rPr>
        <w:t>Дефекты, отнесённые к категории «допустим к эксплуатации», в стоимость ремонта не включаются и указываются, чтобы заказчик знал о них и мог принять решение позже.</w:t>
      </w:r>
    </w:p>
    <w:p>
      <w:pPr>
        <w:spacing w:before="120" w:after="40"/>
      </w:pPr>
      <w:r>
        <w:rPr>
          <w:b/>
          <w:sz w:val="16"/>
        </w:rPr>
        <w:t>РАБОТЫ, НЕОБХОДИМЫЕ ДЛЯ УСТРАНЕНИЯ ВЫЯВЛЕННЫХ ДЕФЕКТОВ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МАТЕРИАЛЫ, НЕОБХОДИМЫЕ ДЛЯ УСТРАНЕНИЯ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ПРЕДВАРИТЕЛЬНАЯ СТОИМОСТЬ УСТРАНЕНИЯ,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</w:r>
          </w:p>
        </w:tc>
      </w:tr>
    </w:tbl>
    <w:p>
      <w:r>
        <w:rPr>
          <w:color w:val="333333"/>
          <w:sz w:val="15"/>
        </w:rPr>
        <w:t>Указанная сумма является приблизительной сметой. Стоимость может измениться, если при разборке будут выявлены дефекты, которые невозможно было обнаружить при дефектовке; о необходимости дополнительных работ и существенном превышении приблизительной сметы исполнитель предупреждает заказчика своевременно, до их выполнения.</w:t>
      </w:r>
    </w:p>
    <w:p>
      <w:pPr>
        <w:spacing w:before="120" w:after="40"/>
      </w:pPr>
      <w:r>
        <w:rPr>
          <w:b/>
          <w:sz w:val="16"/>
        </w:rPr>
        <w:t>РЕШЕНИЕ ЗАКАЗЧИКА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Согласовано (полностью / частично / отказ)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решения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согласования (лично / телефон / сообщение)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ПОЗИЦИИ, ОТ УСТРАНЕНИЯ КОТОРЫХ ЗАКАЗЧИК ОТКАЗАЛСЯ ИЛИ ОТЛОЖИЛ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sz w:val="15"/>
        </w:rPr>
        <w:t>С перечнем выявленных дефектов, предлагаемым способом их устранения и предварительной стоимостью ознакомлен. Уведомлён, что окончательная стоимость может измениться и будет согласована до выполнения работ.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дефектовочной ведомости для автосервиса не существует: формы первичных учётных документов утверждает руководитель (ч. 4 ст. 9 Федерального закона от 06.12.2011 № 402-ФЗ). Ведомость служит основанием приблизительной сметы: о необходимости дополнительных работ и существенном превышении такой сметы исполнитель обязан своевременно предупредить заказчика (п. 3 ст. 33 Закона РФ от 07.02.1992 № 2300-1), а подтверждённая заказчиком смета становится частью договора (п. 18 Правил, утв. постановлением Правительства РФ от 29.05.2025 № 780). Разбор каждой графы — car9.ru/dokumenty/defektovochnaya-vedomost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ДЕФЕКТОВОЧНАЯ ВЕДОМОСТЬ</w:t>
      </w:r>
    </w:p>
    <w:p>
      <w:pPr>
        <w:jc w:val="center"/>
      </w:pPr>
      <w:r>
        <w:rPr>
          <w:color w:val="444444"/>
          <w:sz w:val="15"/>
        </w:rPr>
        <w:t>Перечень дефектов, выявленных при дефектовке автомототранспортного средства, и предварительная стоимость их устранения</w:t>
      </w:r>
    </w:p>
    <w:p>
      <w:pPr>
        <w:jc w:val="center"/>
      </w:pPr>
      <w:r>
        <w:rPr>
          <w:b/>
          <w:sz w:val="16"/>
        </w:rPr>
        <w:t>ОБРАЗЕЦ ЗАПОЛНЕНИЯ — дефекты, суммы,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Дефектовочная ведомость №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 заказ-наряду №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ДВ-2026-00212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от «12» августа 2026 г.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ЗН-2026-00147 от 11.08.2026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ИСПОЛНИТЕЛЬ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2154"/>
        <w:gridCol w:w="2154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индивидуального предпринимателя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ООО «Сервис на Заречной»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1234567890123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+7 900 111-22-33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7181"/>
        <w:gridCol w:w="3591"/>
      </w:tblGrid>
      <w:tr>
        <w:tc>
          <w:tcPr>
            <w:tcW w:type="dxa" w:w="718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Фамилия, имя, отчество (при наличии) или наименование организации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Номер телефона</w:t>
            </w:r>
          </w:p>
        </w:tc>
      </w:tr>
      <w:tr>
        <w:tc>
          <w:tcPr>
            <w:tcW w:type="dxa" w:w="7181"/>
            <w:tcBorders>
              <w:bottom w:val="single" w:sz="4" w:color="000000"/>
            </w:tcBorders>
            <w:vAlign w:val="bottom"/>
          </w:tcPr>
          <w:p>
            <w:r>
              <w:t>Петров Илья Сергеевич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+7 900 000-00-00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АВТОМОТОТРАНСПОРТНОЕ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Toyota Camry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А 123 АА 750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2018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дефектовки, км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дефектовки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XW7BF4FK00S000000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142 380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12.08.2026, 10:20</w:t>
            </w:r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Заявленная неисправность (со слов заказчика)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проведения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Стук в передней подвеске справа при проезде неровностей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осмотр на подъёмнике с частичной разборкой узла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подъёмник, люфт-детектор, штангенциркуль, стенд развала-схождения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12 снимков, приложение к ведомости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908"/>
        <w:gridCol w:w="3339"/>
        <w:gridCol w:w="1831"/>
        <w:gridCol w:w="2154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90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агрегат, деталь (артикул)</w:t>
            </w:r>
          </w:p>
        </w:tc>
        <w:tc>
          <w:tcPr>
            <w:tcW w:type="dxa" w:w="33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Выявленный дефект, замеренное значение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Способ выявления</w:t>
            </w:r>
          </w:p>
        </w:tc>
        <w:tc>
          <w:tcPr>
            <w:tcW w:type="dxa" w:w="215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908"/>
          </w:tcPr>
          <w:p>
            <w:r>
              <w:t>Стойка стабилизатора передняя правая</w:t>
            </w:r>
          </w:p>
        </w:tc>
        <w:tc>
          <w:tcPr>
            <w:tcW w:type="dxa" w:w="3339"/>
          </w:tcPr>
          <w:p>
            <w:r>
              <w:t>Люфт шарнира, стук при раскачивании</w:t>
            </w:r>
          </w:p>
        </w:tc>
        <w:tc>
          <w:tcPr>
            <w:tcW w:type="dxa" w:w="1831"/>
          </w:tcPr>
          <w:p>
            <w:r>
              <w:t>Осмотр, люфт-детектор</w:t>
            </w:r>
          </w:p>
        </w:tc>
        <w:tc>
          <w:tcPr>
            <w:tcW w:type="dxa" w:w="2154"/>
          </w:tcPr>
          <w:p>
            <w:r>
              <w:t>Замена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908"/>
          </w:tcPr>
          <w:p>
            <w:r>
              <w:t>Рычаг передней подвески правый</w:t>
            </w:r>
          </w:p>
        </w:tc>
        <w:tc>
          <w:tcPr>
            <w:tcW w:type="dxa" w:w="3339"/>
          </w:tcPr>
          <w:p>
            <w:r>
              <w:t>Разрыв резины сайлентблока, деталь неразборная</w:t>
            </w:r>
          </w:p>
        </w:tc>
        <w:tc>
          <w:tcPr>
            <w:tcW w:type="dxa" w:w="1831"/>
          </w:tcPr>
          <w:p>
            <w:r>
              <w:t>Осмотр с разборкой</w:t>
            </w:r>
          </w:p>
        </w:tc>
        <w:tc>
          <w:tcPr>
            <w:tcW w:type="dxa" w:w="2154"/>
          </w:tcPr>
          <w:p>
            <w:r>
              <w:t>Замена в сборе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908"/>
          </w:tcPr>
          <w:p>
            <w:r>
              <w:t>Колодки тормозные передние</w:t>
            </w:r>
          </w:p>
        </w:tc>
        <w:tc>
          <w:tcPr>
            <w:tcW w:type="dxa" w:w="3339"/>
          </w:tcPr>
          <w:p>
            <w:r>
              <w:t>Остаточная толщина накладки 2,0 мм при пределе 3,0 мм</w:t>
            </w:r>
          </w:p>
        </w:tc>
        <w:tc>
          <w:tcPr>
            <w:tcW w:type="dxa" w:w="1831"/>
          </w:tcPr>
          <w:p>
            <w:r>
              <w:t>Замер штангенциркулем</w:t>
            </w:r>
          </w:p>
        </w:tc>
        <w:tc>
          <w:tcPr>
            <w:tcW w:type="dxa" w:w="2154"/>
          </w:tcPr>
          <w:p>
            <w:r>
              <w:t>Замена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908"/>
          </w:tcPr>
          <w:p>
            <w:r>
              <w:t>Пыльник наружного ШРУСа правого</w:t>
            </w:r>
          </w:p>
        </w:tc>
        <w:tc>
          <w:tcPr>
            <w:tcW w:type="dxa" w:w="3339"/>
          </w:tcPr>
          <w:p>
            <w:r>
              <w:t>Надрыв 15 мм, следы выброса смазки</w:t>
            </w:r>
          </w:p>
        </w:tc>
        <w:tc>
          <w:tcPr>
            <w:tcW w:type="dxa" w:w="1831"/>
          </w:tcPr>
          <w:p>
            <w:r>
              <w:t>Осмотр</w:t>
            </w:r>
          </w:p>
        </w:tc>
        <w:tc>
          <w:tcPr>
            <w:tcW w:type="dxa" w:w="2154"/>
          </w:tcPr>
          <w:p>
            <w:r>
              <w:t>Замена, промывка шарнира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908"/>
          </w:tcPr>
          <w:p>
            <w:r>
              <w:t>Амортизатор передний правый</w:t>
            </w:r>
          </w:p>
        </w:tc>
        <w:tc>
          <w:tcPr>
            <w:tcW w:type="dxa" w:w="3339"/>
          </w:tcPr>
          <w:p>
            <w:r>
              <w:t>Запотевание штока без подтёков, работоспособен</w:t>
            </w:r>
          </w:p>
        </w:tc>
        <w:tc>
          <w:tcPr>
            <w:tcW w:type="dxa" w:w="1831"/>
          </w:tcPr>
          <w:p>
            <w:r>
              <w:t>Осмотр</w:t>
            </w:r>
          </w:p>
        </w:tc>
        <w:tc>
          <w:tcPr>
            <w:tcW w:type="dxa" w:w="2154"/>
          </w:tcPr>
          <w:p>
            <w:r>
              <w:t>Допустим к эксплуатации, наблюдать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908"/>
          </w:tcPr>
          <w:p>
            <w:r>
              <w:t>Диск тормозной передний правый</w:t>
            </w:r>
          </w:p>
        </w:tc>
        <w:tc>
          <w:tcPr>
            <w:tcW w:type="dxa" w:w="3339"/>
          </w:tcPr>
          <w:p>
            <w:r>
              <w:t>Толщина 25,4 мм при минимальной 25,0 мм</w:t>
            </w:r>
          </w:p>
        </w:tc>
        <w:tc>
          <w:tcPr>
            <w:tcW w:type="dxa" w:w="1831"/>
          </w:tcPr>
          <w:p>
            <w:r>
              <w:t>Замер микрометром</w:t>
            </w:r>
          </w:p>
        </w:tc>
        <w:tc>
          <w:tcPr>
            <w:tcW w:type="dxa" w:w="2154"/>
          </w:tcPr>
          <w:p>
            <w:r>
              <w:t>Замена не требуется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908"/>
          </w:tcPr>
          <w:p>
            <w:r/>
          </w:p>
        </w:tc>
        <w:tc>
          <w:tcPr>
            <w:tcW w:type="dxa" w:w="3339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154"/>
          </w:tcPr>
          <w:p>
            <w:r/>
          </w:p>
        </w:tc>
      </w:tr>
    </w:tbl>
    <w:p>
      <w:r>
        <w:rPr>
          <w:color w:val="333333"/>
          <w:sz w:val="15"/>
        </w:rPr>
        <w:t>Дефекты, отнесённые к категории «допустим к эксплуатации», в стоимость ремонта не включаются и указываются, чтобы заказчик знал о них и мог принять решение позже.</w:t>
      </w:r>
    </w:p>
    <w:p>
      <w:pPr>
        <w:spacing w:before="120" w:after="40"/>
      </w:pPr>
      <w:r>
        <w:rPr>
          <w:b/>
          <w:sz w:val="16"/>
        </w:rPr>
        <w:t>РАБОТЫ, НЕОБХОДИМЫЕ ДЛЯ УСТРАНЕНИЯ ВЫЯВЛЕННЫХ ДЕФЕКТОВ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4632"/>
        <w:gridCol w:w="862"/>
        <w:gridCol w:w="1077"/>
        <w:gridCol w:w="1616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6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 работы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07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Норма, н/ч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Ставка н/ч,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632"/>
          </w:tcPr>
          <w:p>
            <w:r>
              <w:t>Замена стойки стабилизатора передней правой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0,8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1 280,00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632"/>
          </w:tcPr>
          <w:p>
            <w:r>
              <w:t>Замена рычага передней подвески правого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1,2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1 920,00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632"/>
          </w:tcPr>
          <w:p>
            <w:r>
              <w:t>Замена колодок тормозных передних (комплект)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0,6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960,00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632"/>
          </w:tcPr>
          <w:p>
            <w:r>
              <w:t>Замена пыльника наружного ШРУСа с промывкой шарнира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1,5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2 400,00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632"/>
          </w:tcPr>
          <w:p>
            <w:r>
              <w:t>Регулировка углов установки колёс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77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616"/>
          </w:tcPr>
          <w:p>
            <w:pPr>
              <w:jc w:val="right"/>
            </w:pPr>
            <w:r>
              <w:t>1 600,00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1 600,00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632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077"/>
          </w:tcPr>
          <w:p>
            <w:pPr>
              <w:jc w:val="right"/>
            </w:pPr>
            <w:r/>
          </w:p>
        </w:tc>
        <w:tc>
          <w:tcPr>
            <w:tcW w:type="dxa" w:w="1616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975"/>
            <w:gridSpan w:val="5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работ, ₽</w:t>
            </w:r>
          </w:p>
        </w:tc>
        <w:tc>
          <w:tcPr>
            <w:tcW w:type="dxa" w:w="1795"/>
            <w:shd w:val="clear" w:fill="F6F6F6"/>
          </w:tcPr>
          <w:p>
            <w:pPr>
              <w:jc w:val="right"/>
            </w:pPr>
            <w:r>
              <w:rPr>
                <w:b/>
              </w:rPr>
              <w:t>8 160,00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ЗАПАСНЫЕ ЧАСТИ И МАТЕРИАЛЫ, НЕОБХОДИМЫЕ ДЛЯ УСТРАНЕНИЯ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5494"/>
        <w:gridCol w:w="862"/>
        <w:gridCol w:w="1831"/>
        <w:gridCol w:w="2047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5494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Наименование, артикул, производитель</w:t>
            </w:r>
          </w:p>
        </w:tc>
        <w:tc>
          <w:tcPr>
            <w:tcW w:type="dxa" w:w="86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Кол-во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Цена, ₽</w:t>
            </w:r>
          </w:p>
        </w:tc>
        <w:tc>
          <w:tcPr>
            <w:tcW w:type="dxa" w:w="2047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Сумма, ₽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494"/>
          </w:tcPr>
          <w:p>
            <w:r>
              <w:t>Стойка стабилизатора передняя 48820-33050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2 100,00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2 100,00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494"/>
          </w:tcPr>
          <w:p>
            <w:r>
              <w:t>Рычаг передней подвески правый 48068-33080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8 400,00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8 400,00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494"/>
          </w:tcPr>
          <w:p>
            <w:r>
              <w:t>Колодки тормозные передние 04465-33471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3 600,00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3 600,00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494"/>
          </w:tcPr>
          <w:p>
            <w:r>
              <w:t>Пыльник ШРУСа наружного, комплект 04428-33030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1 250,00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1 250,00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494"/>
          </w:tcPr>
          <w:p>
            <w:r>
              <w:t>Смазка ШРУС, 100 г</w:t>
            </w:r>
          </w:p>
        </w:tc>
        <w:tc>
          <w:tcPr>
            <w:tcW w:type="dxa" w:w="86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831"/>
          </w:tcPr>
          <w:p>
            <w:pPr>
              <w:jc w:val="right"/>
            </w:pPr>
            <w:r>
              <w:t>320,00</w:t>
            </w:r>
          </w:p>
        </w:tc>
        <w:tc>
          <w:tcPr>
            <w:tcW w:type="dxa" w:w="2047"/>
          </w:tcPr>
          <w:p>
            <w:pPr>
              <w:jc w:val="right"/>
            </w:pPr>
            <w:r>
              <w:t>320,00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494"/>
          </w:tcPr>
          <w:p>
            <w:r/>
          </w:p>
        </w:tc>
        <w:tc>
          <w:tcPr>
            <w:tcW w:type="dxa" w:w="862"/>
          </w:tcPr>
          <w:p>
            <w:pPr>
              <w:jc w:val="right"/>
            </w:pPr>
            <w:r/>
          </w:p>
        </w:tc>
        <w:tc>
          <w:tcPr>
            <w:tcW w:type="dxa" w:w="1831"/>
          </w:tcPr>
          <w:p>
            <w:pPr>
              <w:jc w:val="right"/>
            </w:pPr>
            <w:r/>
          </w:p>
        </w:tc>
        <w:tc>
          <w:tcPr>
            <w:tcW w:type="dxa" w:w="2047"/>
          </w:tcPr>
          <w:p>
            <w:pPr>
              <w:jc w:val="right"/>
            </w:pPr>
            <w:r/>
          </w:p>
        </w:tc>
      </w:tr>
      <w:tr>
        <w:tc>
          <w:tcPr>
            <w:tcW w:type="dxa" w:w="8616"/>
            <w:gridSpan w:val="4"/>
            <w:shd w:val="clear" w:fill="F6F6F6"/>
          </w:tcPr>
          <w:p>
            <w:pPr>
              <w:jc w:val="right"/>
            </w:pPr>
            <w:r>
              <w:rPr>
                <w:b/>
              </w:rPr>
              <w:t>Итого запасных частей и материалов, ₽</w:t>
            </w:r>
          </w:p>
        </w:tc>
        <w:tc>
          <w:tcPr>
            <w:tcW w:type="dxa" w:w="2154"/>
            <w:shd w:val="clear" w:fill="F6F6F6"/>
          </w:tcPr>
          <w:p>
            <w:pPr>
              <w:jc w:val="right"/>
            </w:pPr>
            <w:r>
              <w:rPr>
                <w:b/>
              </w:rPr>
              <w:t>15 670,00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679"/>
        <w:gridCol w:w="4093"/>
      </w:tblGrid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работ,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8 160,00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 w:val="0"/>
              </w:rPr>
              <w:t>Итого запасных частей и материалов,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 w:val="0"/>
              </w:rPr>
              <w:t>15 670,00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>
              <w:rPr>
                <w:b/>
              </w:rPr>
              <w:t>ПРЕДВАРИТЕЛЬНАЯ СТОИМОСТЬ УСТРАНЕНИЯ, ₽</w:t>
            </w:r>
          </w:p>
        </w:tc>
        <w:tc>
          <w:tcPr>
            <w:tcW w:type="dxa" w:w="5386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b/>
              </w:rPr>
              <w:t>23 830,00</w:t>
            </w:r>
          </w:p>
        </w:tc>
      </w:tr>
    </w:tbl>
    <w:p>
      <w:r>
        <w:rPr>
          <w:color w:val="333333"/>
          <w:sz w:val="15"/>
        </w:rPr>
        <w:t>Указанная сумма является приблизительной сметой. Стоимость может измениться, если при разборке будут выявлены дефекты, которые невозможно было обнаружить при дефектовке; о необходимости дополнительных работ и существенном превышении приблизительной сметы исполнитель предупреждает заказчика своевременно, до их выполнения.</w:t>
      </w:r>
    </w:p>
    <w:p>
      <w:pPr>
        <w:spacing w:before="120" w:after="40"/>
      </w:pPr>
      <w:r>
        <w:rPr>
          <w:b/>
          <w:sz w:val="16"/>
        </w:rPr>
        <w:t>РЕШЕНИЕ ЗАКАЗЧИКА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Согласовано (полностью / частично / отказ)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решения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согласования (лично / телефон / сообщение)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полностью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12.08.2026, 11:05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сообщение в мессенджере</w:t>
            </w:r>
          </w:p>
        </w:tc>
      </w:tr>
    </w:tbl>
    <w:p>
      <w:pPr>
        <w:spacing w:before="120" w:after="40"/>
      </w:pPr>
      <w:r>
        <w:rPr>
          <w:b/>
          <w:sz w:val="16"/>
        </w:rPr>
        <w:t>ПОЗИЦИИ, ОТ УСТРАНЕНИЯ КОТОРЫХ ЗАКАЗЧИК ОТКАЗАЛСЯ ИЛИ ОТЛОЖИЛ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Позиция 5 (амортизатор передний правый) в предварительную стоимость не включена: узел работоспособен. Заказчик о его состоянии предупреждён и отложил замену до следующего визита.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sz w:val="15"/>
        </w:rPr>
        <w:t>С перечнем выявленных дефектов, предлагаемым способом их устранения и предварительной стоимостью ознакомлен. Уведомлён, что окончательная стоимость может измениться и будет согласована до выполнения работ.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5386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заказчика и Ф. И. О.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Мастер-диагност Сидоров В. Н. ____________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Петров И. С.</w:t>
            </w:r>
          </w:p>
        </w:tc>
      </w:tr>
    </w:tbl>
    <w:p>
      <w:r>
        <w:rPr>
          <w:color w:val="666666"/>
          <w:sz w:val="14"/>
        </w:rPr>
        <w:t>Утверждённой формы дефектовочной ведомости для автосервиса не существует: формы первичных учётных документов утверждает руководитель (ч. 4 ст. 9 Федерального закона от 06.12.2011 № 402-ФЗ). Ведомость служит основанием приблизительной сметы: о необходимости дополнительных работ и существенном превышении такой сметы исполнитель обязан своевременно предупредить заказчика (п. 3 ст. 33 Закона РФ от 07.02.1992 № 2300-1), а подтверждённая заказчиком смета становится частью договора (п. 18 Правил, утв. постановлением Правительства РФ от 29.05.2025 № 780). Разбор каждой графы — car9.ru/dokumenty/defektovochnaya-vedomost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