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ОСМОТРА ПОВРЕЖДЕНИЙ АВТОМОБИЛЯ</w:t>
      </w:r>
    </w:p>
    <w:p>
      <w:pPr>
        <w:jc w:val="center"/>
      </w:pPr>
      <w:r>
        <w:rPr>
          <w:color w:val="444444"/>
          <w:sz w:val="15"/>
        </w:rPr>
        <w:t>Фиксация повреждений транспортного средства на дату осмотра: перечень повреждённых элементов, характер и объём повреждений, отметки на схеме кузова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осмотра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ВЛАДЕЛЕЦ АВТОМОБИЛЯ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1795"/>
        <w:gridCol w:w="3591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владельца</w:t>
            </w:r>
          </w:p>
        </w:tc>
        <w:tc>
          <w:tcPr>
            <w:tcW w:type="dxa" w:w="1795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 для связи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Кто присутствовал при осмотре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1795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Цвет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осмотра, км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Освещение и состояние кузова на момент осмотра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СХЕМА АВТОМОБИЛЯ — ОТМЕТЬТЕ ПОВРЕЖДЁННЫЕ ЭЛЕМЕНТЫ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472176" cy="364811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scheme-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176" cy="36481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color w:val="333333"/>
          <w:sz w:val="15"/>
        </w:rPr>
        <w:t>Обведите повреждённый участок и поставьте рядом номер строки из таблицы ниже. Характер повреждения обозначайте буквой: Ц — царапина, В — вмятина, С — скол, Т — трещина, Р — разрыв или разрушение, О — деталь отсутствует, К — коррозия. Схема условная: она показывает расположение повреждений, а не их точные размеры — размеры пишутся в таблице.</w:t>
      </w:r>
    </w:p>
    <w:p>
      <w:pPr>
        <w:spacing w:before="120" w:after="40"/>
      </w:pPr>
      <w:r>
        <w:rPr>
          <w:b/>
          <w:sz w:val="16"/>
        </w:rPr>
        <w:t>ВЫЯВЛЕННЫЕ ПОВРЕЖДЕНИЯ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370"/>
        <w:gridCol w:w="2801"/>
        <w:gridCol w:w="1616"/>
        <w:gridCol w:w="969"/>
        <w:gridCol w:w="2478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Повреждённый элемент</w:t>
            </w:r>
          </w:p>
        </w:tc>
        <w:tc>
          <w:tcPr>
            <w:tcW w:type="dxa" w:w="280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повреждения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Размер, объём</w:t>
            </w:r>
          </w:p>
        </w:tc>
        <w:tc>
          <w:tcPr>
            <w:tcW w:type="dxa" w:w="96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на схеме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Требуется (предварительно)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</w:tbl>
    <w:p>
      <w:r>
        <w:rPr>
          <w:color w:val="333333"/>
          <w:sz w:val="15"/>
        </w:rPr>
        <w:t>Повреждение описывается характером и размером, а не оценкой: «повреждено» — мнение, «вмятина 180 × 90 мм с изломом ребра жёсткости» — факт, который можно перепроверить. Повреждения, скрытые загрязнением, снегом, льдом или недостаточным освещением, в акт не вносятся: в графе «Освещение и состояние кузова» указывается фактическое положение, и стороны понимают, что часть поверхностей не осмотрена. Повреждения, которые можно выявить только при разборке (деформация усилителей, скрытых элементов кузова, узлов под облицовкой), настоящим актом не фиксируются и оформляются дополнительно после разборки.</w:t>
      </w:r>
    </w:p>
    <w:p>
      <w:pPr>
        <w:spacing w:before="120" w:after="40"/>
      </w:pPr>
      <w:r>
        <w:rPr>
          <w:b/>
          <w:sz w:val="16"/>
        </w:rPr>
        <w:t>СЛЕДЫ РАНЕЕ УСТРАНЁННЫХ ПОВРЕЖДЕНИЙ И ПОВРЕЖДЕНИЯ, НЕ ОТНОСЯЩИЕСЯ К ОСМАТРИВАЕМОМУ СОБЫТИЮ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Повреждённых элементов зафиксировано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Возможность передвижения своим ходом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Вероятность скрытых повреждений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Настоящий акт фиксирует повреждения и не является расчётом стоимости восстановительного ремонта: стоимость оформляется сметой, заказ-нарядом или дефектовочной ведомостью. Для страхового возмещения по ОСАГО потерпевший обязан представить повреждённое транспортное средство или его остатки для осмотра и (или) независимой технической экспертизы в течение пяти рабочих дней с даты подачи заявления (п. 10 ст. 12 Федерального закона от 25.04.2002 № 40-ФЗ), а страховщик обязан осмотреть его в срок не более пяти рабочих дней со дня поступления заявления (п. 11 той же статьи). Настоящий акт этот осмотр не заменяет и размер страхового возмещения не определяет.</w:t>
      </w:r>
    </w:p>
    <w:p>
      <w:r>
        <w:rPr>
          <w:sz w:val="15"/>
        </w:rPr>
        <w:t>Осмотр проведён в присутствии владельца автомобиля или его представителя. С перечнем повреждений, отметками на схеме и заключением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осмотр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 осмотра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владельца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осмотра повреждений автомобиля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фиксирует повреждения на дату осмотра, не определяет стоимость восстановительного ремонта и не заменяет осмотр повреждённого транспортного средства страховщиком (п. 11 ст. 12 Федерального закона от 25.04.2002 № 40-ФЗ). Разбор каждой графы — car9.ru/dokumenty/akt-osmotra-povrezhdeniy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ОСМОТРА ПОВРЕЖДЕНИЙ АВТОМОБИЛЯ</w:t>
      </w:r>
    </w:p>
    <w:p>
      <w:pPr>
        <w:jc w:val="center"/>
      </w:pPr>
      <w:r>
        <w:rPr>
          <w:color w:val="444444"/>
          <w:sz w:val="15"/>
        </w:rPr>
        <w:t>Фиксация повреждений транспортного средства на дату осмотра: перечень повреждённых элементов, характер и объём повреждений, отметки на схеме кузова</w:t>
      </w:r>
    </w:p>
    <w:p>
      <w:pPr>
        <w:jc w:val="center"/>
      </w:pPr>
      <w:r>
        <w:rPr>
          <w:b/>
          <w:sz w:val="16"/>
        </w:rPr>
        <w:t>ОБРАЗЕЦ ЗАПОЛНЕНИЯ —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осмотра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ОП-2026-00117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от «15» августа 2026 г.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приёмка автомобиля в кузовной ремонт после ДТП 14.08.2026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ВЛАДЕЛЕЦ АВТОМОБИЛЯ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1795"/>
        <w:gridCol w:w="3591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 владельца</w:t>
            </w:r>
          </w:p>
        </w:tc>
        <w:tc>
          <w:tcPr>
            <w:tcW w:type="dxa" w:w="1795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Телефон для связи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Кто присутствовал при осмотре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Никитин Сергей Владимирович</w:t>
            </w:r>
          </w:p>
        </w:tc>
        <w:tc>
          <w:tcPr>
            <w:tcW w:type="dxa" w:w="1795"/>
            <w:tcBorders>
              <w:bottom w:val="single" w:sz="4" w:color="000000"/>
            </w:tcBorders>
            <w:vAlign w:val="bottom"/>
          </w:tcPr>
          <w:p>
            <w:r>
              <w:t>+7 000 000-00-00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владелец лично</w:t>
            </w:r>
          </w:p>
        </w:tc>
      </w:tr>
    </w:tbl>
    <w:p>
      <w:pPr>
        <w:spacing w:before="120" w:after="40"/>
      </w:pPr>
      <w:r>
        <w:rPr>
          <w:b/>
          <w:sz w:val="16"/>
        </w:rPr>
        <w:t>АВТОМОБИЛЬ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Kia Rio, седан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А 123 ВС 51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2019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 или номер кузова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Цвет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 на момент осмотра, км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Z94C241BAKR000000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серебристый металлик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84 300</w:t>
            </w:r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Освещение и состояние кузова на момент осмотра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г. Мурманск, ул. Заречная, д. 14, бокс 2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15.08.2026, 09:40–10:20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искусственное освещение бокса, кузов вымыт и высушен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Способ осмотра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наружный осмотр, осмотр на подъёмнике, замер зазоров и толщины ЛКП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31 снимок,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СХЕМА АВТОМОБИЛЯ — ОТМЕТЬТЕ ПОВРЕЖДЁННЫЕ ЭЛЕМЕНТЫ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472176" cy="364811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-scheme-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2176" cy="36481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color w:val="333333"/>
          <w:sz w:val="15"/>
        </w:rPr>
        <w:t>Обведите повреждённый участок и поставьте рядом номер строки из таблицы ниже. Характер повреждения обозначайте буквой: Ц — царапина, В — вмятина, С — скол, Т — трещина, Р — разрыв или разрушение, О — деталь отсутствует, К — коррозия. Схема условная: она показывает расположение повреждений, а не их точные размеры — размеры пишутся в таблице.</w:t>
      </w:r>
    </w:p>
    <w:p>
      <w:pPr>
        <w:spacing w:before="120" w:after="40"/>
      </w:pPr>
      <w:r>
        <w:rPr>
          <w:b/>
          <w:sz w:val="16"/>
        </w:rPr>
        <w:t>ВЫЯВЛЕННЫЕ ПОВРЕЖДЕНИЯ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539"/>
        <w:gridCol w:w="2370"/>
        <w:gridCol w:w="2801"/>
        <w:gridCol w:w="1616"/>
        <w:gridCol w:w="969"/>
        <w:gridCol w:w="2478"/>
      </w:tblGrid>
      <w:tr>
        <w:tc>
          <w:tcPr>
            <w:tcW w:type="dxa" w:w="53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Повреждённый элемент</w:t>
            </w:r>
          </w:p>
        </w:tc>
        <w:tc>
          <w:tcPr>
            <w:tcW w:type="dxa" w:w="280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Характер повреждения</w:t>
            </w:r>
          </w:p>
        </w:tc>
        <w:tc>
          <w:tcPr>
            <w:tcW w:type="dxa" w:w="1616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Размер, объём</w:t>
            </w:r>
          </w:p>
        </w:tc>
        <w:tc>
          <w:tcPr>
            <w:tcW w:type="dxa" w:w="96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Отметка на схеме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Требуется (предварительно)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370"/>
          </w:tcPr>
          <w:p>
            <w:r>
              <w:t>Бампер передний</w:t>
            </w:r>
          </w:p>
        </w:tc>
        <w:tc>
          <w:tcPr>
            <w:tcW w:type="dxa" w:w="2801"/>
          </w:tcPr>
          <w:p>
            <w:r>
              <w:t>Разрыв в правой части, утрачено крепление</w:t>
            </w:r>
          </w:p>
        </w:tc>
        <w:tc>
          <w:tcPr>
            <w:tcW w:type="dxa" w:w="1616"/>
          </w:tcPr>
          <w:p>
            <w:r>
              <w:t>разрыв 120 мм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1 Р</w:t>
            </w:r>
          </w:p>
        </w:tc>
        <w:tc>
          <w:tcPr>
            <w:tcW w:type="dxa" w:w="2478"/>
          </w:tcPr>
          <w:p>
            <w:r>
              <w:t>Замена, окраска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370"/>
          </w:tcPr>
          <w:p>
            <w:r>
              <w:t>Крыло переднее правое</w:t>
            </w:r>
          </w:p>
        </w:tc>
        <w:tc>
          <w:tcPr>
            <w:tcW w:type="dxa" w:w="2801"/>
          </w:tcPr>
          <w:p>
            <w:r>
              <w:t>Вмятина с изломом ребра жёсткости</w:t>
            </w:r>
          </w:p>
        </w:tc>
        <w:tc>
          <w:tcPr>
            <w:tcW w:type="dxa" w:w="1616"/>
          </w:tcPr>
          <w:p>
            <w:r>
              <w:t>180 × 90 мм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2 В</w:t>
            </w:r>
          </w:p>
        </w:tc>
        <w:tc>
          <w:tcPr>
            <w:tcW w:type="dxa" w:w="2478"/>
          </w:tcPr>
          <w:p>
            <w:r>
              <w:t>Замена, окраска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370"/>
          </w:tcPr>
          <w:p>
            <w:r>
              <w:t>Фара правая</w:t>
            </w:r>
          </w:p>
        </w:tc>
        <w:tc>
          <w:tcPr>
            <w:tcW w:type="dxa" w:w="2801"/>
          </w:tcPr>
          <w:p>
            <w:r>
              <w:t>Трещина рассеивателя, скол крепления</w:t>
            </w:r>
          </w:p>
        </w:tc>
        <w:tc>
          <w:tcPr>
            <w:tcW w:type="dxa" w:w="1616"/>
          </w:tcPr>
          <w:p>
            <w:r>
              <w:t>трещина 60 мм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3 Т</w:t>
            </w:r>
          </w:p>
        </w:tc>
        <w:tc>
          <w:tcPr>
            <w:tcW w:type="dxa" w:w="2478"/>
          </w:tcPr>
          <w:p>
            <w:r>
              <w:t>Замена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370"/>
          </w:tcPr>
          <w:p>
            <w:r>
              <w:t>Дверь передняя правая</w:t>
            </w:r>
          </w:p>
        </w:tc>
        <w:tc>
          <w:tcPr>
            <w:tcW w:type="dxa" w:w="2801"/>
          </w:tcPr>
          <w:p>
            <w:r>
              <w:t>Вмятина без повреждения ЛКП</w:t>
            </w:r>
          </w:p>
        </w:tc>
        <w:tc>
          <w:tcPr>
            <w:tcW w:type="dxa" w:w="1616"/>
          </w:tcPr>
          <w:p>
            <w:r>
              <w:t>60 × 40 мм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4 В</w:t>
            </w:r>
          </w:p>
        </w:tc>
        <w:tc>
          <w:tcPr>
            <w:tcW w:type="dxa" w:w="2478"/>
          </w:tcPr>
          <w:p>
            <w:r>
              <w:t>Ремонт без окраски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370"/>
          </w:tcPr>
          <w:p>
            <w:r>
              <w:t>Порог правый</w:t>
            </w:r>
          </w:p>
        </w:tc>
        <w:tc>
          <w:tcPr>
            <w:tcW w:type="dxa" w:w="2801"/>
          </w:tcPr>
          <w:p>
            <w:r>
              <w:t>Царапины до грунта</w:t>
            </w:r>
          </w:p>
        </w:tc>
        <w:tc>
          <w:tcPr>
            <w:tcW w:type="dxa" w:w="1616"/>
          </w:tcPr>
          <w:p>
            <w:r>
              <w:t>две, по 150 мм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5 Ц</w:t>
            </w:r>
          </w:p>
        </w:tc>
        <w:tc>
          <w:tcPr>
            <w:tcW w:type="dxa" w:w="2478"/>
          </w:tcPr>
          <w:p>
            <w:r>
              <w:t>Ремонт, окраска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370"/>
          </w:tcPr>
          <w:p>
            <w:r>
              <w:t>Диск колеса переднего правого</w:t>
            </w:r>
          </w:p>
        </w:tc>
        <w:tc>
          <w:tcPr>
            <w:tcW w:type="dxa" w:w="2801"/>
          </w:tcPr>
          <w:p>
            <w:r>
              <w:t>Задиры по борту</w:t>
            </w:r>
          </w:p>
        </w:tc>
        <w:tc>
          <w:tcPr>
            <w:tcW w:type="dxa" w:w="1616"/>
          </w:tcPr>
          <w:p>
            <w:r>
              <w:t>по окружности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6 Ц</w:t>
            </w:r>
          </w:p>
        </w:tc>
        <w:tc>
          <w:tcPr>
            <w:tcW w:type="dxa" w:w="2478"/>
          </w:tcPr>
          <w:p>
            <w:r>
              <w:t>Уточнить при разборке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370"/>
          </w:tcPr>
          <w:p>
            <w:r>
              <w:t>Подкрылок передний правый</w:t>
            </w:r>
          </w:p>
        </w:tc>
        <w:tc>
          <w:tcPr>
            <w:tcW w:type="dxa" w:w="2801"/>
          </w:tcPr>
          <w:p>
            <w:r>
              <w:t>Разрушен, утрачены пистоны</w:t>
            </w:r>
          </w:p>
        </w:tc>
        <w:tc>
          <w:tcPr>
            <w:tcW w:type="dxa" w:w="1616"/>
          </w:tcPr>
          <w:p>
            <w:r>
              <w:t>—</w:t>
            </w:r>
          </w:p>
        </w:tc>
        <w:tc>
          <w:tcPr>
            <w:tcW w:type="dxa" w:w="969"/>
          </w:tcPr>
          <w:p>
            <w:pPr>
              <w:jc w:val="center"/>
            </w:pPr>
            <w:r>
              <w:t>7 Р</w:t>
            </w:r>
          </w:p>
        </w:tc>
        <w:tc>
          <w:tcPr>
            <w:tcW w:type="dxa" w:w="2478"/>
          </w:tcPr>
          <w:p>
            <w:r>
              <w:t>Замена</w:t>
            </w:r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539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370"/>
          </w:tcPr>
          <w:p>
            <w:r/>
          </w:p>
        </w:tc>
        <w:tc>
          <w:tcPr>
            <w:tcW w:type="dxa" w:w="2801"/>
          </w:tcPr>
          <w:p>
            <w:r/>
          </w:p>
        </w:tc>
        <w:tc>
          <w:tcPr>
            <w:tcW w:type="dxa" w:w="1616"/>
          </w:tcPr>
          <w:p>
            <w:r/>
          </w:p>
        </w:tc>
        <w:tc>
          <w:tcPr>
            <w:tcW w:type="dxa" w:w="969"/>
          </w:tcPr>
          <w:p>
            <w:pPr>
              <w:jc w:val="center"/>
            </w:pPr>
            <w:r/>
          </w:p>
        </w:tc>
        <w:tc>
          <w:tcPr>
            <w:tcW w:type="dxa" w:w="2478"/>
          </w:tcPr>
          <w:p>
            <w:r/>
          </w:p>
        </w:tc>
      </w:tr>
    </w:tbl>
    <w:p>
      <w:r>
        <w:rPr>
          <w:color w:val="333333"/>
          <w:sz w:val="15"/>
        </w:rPr>
        <w:t>Повреждение описывается характером и размером, а не оценкой: «повреждено» — мнение, «вмятина 180 × 90 мм с изломом ребра жёсткости» — факт, который можно перепроверить. Повреждения, скрытые загрязнением, снегом, льдом или недостаточным освещением, в акт не вносятся: в графе «Освещение и состояние кузова» указывается фактическое положение, и стороны понимают, что часть поверхностей не осмотрена. Повреждения, которые можно выявить только при разборке (деформация усилителей, скрытых элементов кузова, узлов под облицовкой), настоящим актом не фиксируются и оформляются дополнительно после разборки.</w:t>
      </w:r>
    </w:p>
    <w:p>
      <w:pPr>
        <w:spacing w:before="120" w:after="40"/>
      </w:pPr>
      <w:r>
        <w:rPr>
          <w:b/>
          <w:sz w:val="16"/>
        </w:rPr>
        <w:t>СЛЕДЫ РАНЕЕ УСТРАНЁННЫХ ПОВРЕЖДЕНИЙ И ПОВРЕЖДЕНИЯ, НЕ ОТНОСЯЩИЕСЯ К ОСМАТРИВАЕМОМУ СОБЫТИЮ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Заднее левое крыло — следы ранее выполненного ремонта и окраски, толщина ЛКП 420 мкм при заводской 90–130 мкм. К повреждениям, зафиксированным настоящим актом, отношения не имеет.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Повреждённых элементов зафиксировано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Возможность передвижения своим ходом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Вероятность скрытых повреждений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7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возможно, световые приборы справа неисправны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высокая, требуется разборка передней части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ОСМОТРА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На дату осмотра зафиксированы повреждения передней правой части автомобиля, перечисленные в таблице и отмеченные на схеме. Характер и расположение повреждений соответствуют обстоятельствам, указанным как основание осмотра. Окончательный перечень работ и деталей определяется после разборки передней части; настоящим актом стоимость восстановительного ремонта не определяется.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Настоящий акт фиксирует повреждения и не является расчётом стоимости восстановительного ремонта: стоимость оформляется сметой, заказ-нарядом или дефектовочной ведомостью. Для страхового возмещения по ОСАГО потерпевший обязан представить повреждённое транспортное средство или его остатки для осмотра и (или) независимой технической экспертизы в течение пяти рабочих дней с даты подачи заявления (п. 10 ст. 12 Федерального закона от 25.04.2002 № 40-ФЗ), а страховщик обязан осмотреть его в срок не более пяти рабочих дней со дня поступления заявления (п. 11 той же статьи). Настоящий акт этот осмотр не заменяет и размер страхового возмещения не определяет.</w:t>
      </w:r>
    </w:p>
    <w:p>
      <w:r>
        <w:rPr>
          <w:sz w:val="15"/>
        </w:rPr>
        <w:t>Осмотр проведён в присутствии владельца автомобиля или его представителя. С перечнем повреждений, отметками на схеме и заключением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осмотр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 осмотра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Подпись владельца или представителя, Ф. И. О.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 приёмки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Кузовщик Гусев П.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Никитин С. В.</w:t>
            </w:r>
          </w:p>
        </w:tc>
      </w:tr>
    </w:tbl>
    <w:p>
      <w:r>
        <w:rPr>
          <w:color w:val="666666"/>
          <w:sz w:val="14"/>
        </w:rPr>
        <w:t>Утверждённой формы акта осмотра повреждений автомобиля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фиксирует повреждения на дату осмотра, не определяет стоимость восстановительного ремонта и не заменяет осмотр повреждённого транспортного средства страховщиком (п. 11 ст. 12 Федерального закона от 25.04.2002 № 40-ФЗ). Разбор каждой графы — car9.ru/dokumenty/akt-osmotra-povrezhdeniy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